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1606"/>
        <w:gridCol w:w="1964"/>
        <w:gridCol w:w="1273"/>
        <w:gridCol w:w="4904"/>
      </w:tblGrid>
      <w:tr w:rsidR="00C30574" w:rsidRPr="00CE79B4" w:rsidTr="00B50F35">
        <w:tc>
          <w:tcPr>
            <w:tcW w:w="1606" w:type="dxa"/>
          </w:tcPr>
          <w:p w:rsidR="00C30574" w:rsidRPr="00CE79B4" w:rsidRDefault="00C30574" w:rsidP="00B50F3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Projekt száma</w:t>
            </w:r>
          </w:p>
        </w:tc>
        <w:tc>
          <w:tcPr>
            <w:tcW w:w="1964" w:type="dxa"/>
          </w:tcPr>
          <w:p w:rsidR="00C30574" w:rsidRPr="00CE79B4" w:rsidRDefault="00C30574" w:rsidP="00B50F3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Felelős vezető</w:t>
            </w:r>
          </w:p>
        </w:tc>
        <w:tc>
          <w:tcPr>
            <w:tcW w:w="1273" w:type="dxa"/>
          </w:tcPr>
          <w:p w:rsidR="00C30574" w:rsidRPr="00CE79B4" w:rsidRDefault="00C30574" w:rsidP="00B50F3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időtartam </w:t>
            </w:r>
          </w:p>
        </w:tc>
        <w:tc>
          <w:tcPr>
            <w:tcW w:w="4904" w:type="dxa"/>
          </w:tcPr>
          <w:p w:rsidR="00C30574" w:rsidRPr="00CE79B4" w:rsidRDefault="00C30574" w:rsidP="00B50F3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célok</w:t>
            </w:r>
          </w:p>
        </w:tc>
      </w:tr>
      <w:tr w:rsidR="00C30574" w:rsidRPr="00CE79B4" w:rsidTr="00B50F35">
        <w:tc>
          <w:tcPr>
            <w:tcW w:w="1606" w:type="dxa"/>
          </w:tcPr>
          <w:p w:rsidR="00C30574" w:rsidRPr="00C30574" w:rsidRDefault="00C30574" w:rsidP="00C3057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</w:pPr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>005UJS-4/2021</w:t>
            </w:r>
          </w:p>
          <w:p w:rsidR="00C30574" w:rsidRPr="00C30574" w:rsidRDefault="00C30574" w:rsidP="00C3057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 xml:space="preserve">KEGA: </w:t>
            </w:r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>„</w:t>
            </w:r>
            <w:r w:rsidRPr="00C30574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sk-SK"/>
              </w:rPr>
              <w:t>Adaptácia a štandardizácia diagnostického nástroja DIFER na zisťovanie</w:t>
            </w:r>
            <w:r w:rsidRPr="00C3057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br/>
            </w:r>
            <w:r w:rsidRPr="00C30574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sk-SK"/>
              </w:rPr>
              <w:t>aktuálnej vývinovej úrovne 4-8 ročných detí</w:t>
            </w:r>
            <w:r w:rsidRPr="00C30574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sk-SK"/>
              </w:rPr>
              <w:t>”</w:t>
            </w:r>
          </w:p>
        </w:tc>
        <w:tc>
          <w:tcPr>
            <w:tcW w:w="1964" w:type="dxa"/>
          </w:tcPr>
          <w:p w:rsidR="00C30574" w:rsidRDefault="00C30574" w:rsidP="00C3057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</w:pPr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 xml:space="preserve">prof. Dr. </w:t>
            </w:r>
            <w:proofErr w:type="spellStart"/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>Krisztián</w:t>
            </w:r>
            <w:proofErr w:type="spellEnd"/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 xml:space="preserve"> </w:t>
            </w:r>
            <w:proofErr w:type="spellStart"/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>Józsa</w:t>
            </w:r>
            <w:proofErr w:type="spellEnd"/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 xml:space="preserve"> </w:t>
            </w:r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>PhD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 xml:space="preserve">. </w:t>
            </w:r>
          </w:p>
          <w:p w:rsidR="00C30574" w:rsidRPr="00C30574" w:rsidRDefault="00C30574" w:rsidP="00C3057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</w:pPr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br/>
            </w:r>
          </w:p>
        </w:tc>
        <w:tc>
          <w:tcPr>
            <w:tcW w:w="1273" w:type="dxa"/>
          </w:tcPr>
          <w:p w:rsidR="00C30574" w:rsidRPr="00C30574" w:rsidRDefault="00C30574" w:rsidP="00C3057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</w:pPr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>2021 -2023</w:t>
            </w:r>
          </w:p>
        </w:tc>
        <w:tc>
          <w:tcPr>
            <w:tcW w:w="4904" w:type="dxa"/>
          </w:tcPr>
          <w:p w:rsidR="00C30574" w:rsidRPr="00C30574" w:rsidRDefault="00C30574" w:rsidP="00C30574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>Zámerom projektu je rozšíriť paletu ponúk diagnostických stratégií detí</w:t>
            </w:r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 xml:space="preserve"> </w:t>
            </w:r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 xml:space="preserve">v </w:t>
            </w:r>
            <w:proofErr w:type="spellStart"/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>predprimárnom</w:t>
            </w:r>
            <w:proofErr w:type="spellEnd"/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 xml:space="preserve"> vzdelávaní a žiakov </w:t>
            </w:r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>p</w:t>
            </w:r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>rimárneho vzdelávania, a to adaptáciou a zároveň aj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br/>
            </w:r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>štandardizáciou výskumného nástroja DIFER, ktorý slúži na zisťovanie aktuálnej vývinovej úrovne 4-8</w:t>
            </w:r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 xml:space="preserve"> </w:t>
            </w:r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>ročných detí/žiakov. V praxi je zaužívaný na území Maďarska už niekoľko rokov, výskumným</w:t>
            </w:r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 xml:space="preserve"> </w:t>
            </w:r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>sledovaním a potvrdením jeho efektivity. Táto adaptácia je cielene plánovaná pre materské školy a</w:t>
            </w:r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 xml:space="preserve"> </w:t>
            </w:r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>pre 1. stupeň základných škôl s vyučovacím jazykom maďarským na Slovensku. Nami ponúknutý</w:t>
            </w:r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 xml:space="preserve"> </w:t>
            </w:r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 xml:space="preserve">diagnostický nástroj môžu v budúcnosti využiť učitelia uvedených cieľových skupín počas </w:t>
            </w:r>
            <w:proofErr w:type="spellStart"/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>výchovno</w:t>
            </w:r>
            <w:proofErr w:type="spellEnd"/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>-</w:t>
            </w:r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br/>
              <w:t>vzdelávacieho procesu. Tento štandardizovaný nástroj na posudzovanie osobnostného rozvoja dieťaťa</w:t>
            </w:r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 xml:space="preserve"> </w:t>
            </w:r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>môže byť využívaný aj pri overení (monitorovaní) individuálneho vzdelávania detí v povinnom</w:t>
            </w:r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 xml:space="preserve"> </w:t>
            </w:r>
            <w:proofErr w:type="spellStart"/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>predprimárnom</w:t>
            </w:r>
            <w:proofErr w:type="spellEnd"/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 xml:space="preserve"> vzdelávaní. Ďalším zámerom projektu je porovnanie výsledkov výskumu získaných na</w:t>
            </w:r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 xml:space="preserve"> </w:t>
            </w:r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>území Slovenskej republiky s výsledkami získaných v Maďarsku. Výskumná metóda komparácie nám</w:t>
            </w:r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 xml:space="preserve"> </w:t>
            </w:r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>umožní zistiť možné rozdiely v jednotlivých diagnostikovaných oblastiach a taktiež realizovať potrebné</w:t>
            </w:r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 xml:space="preserve"> </w:t>
            </w:r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>zmeny pri štandardizovaní a adaptácii tohto nástroja pre deti a žiakov navštevujúce materské a</w:t>
            </w:r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br/>
              <w:t>základné školy s vyučovacím jazykom maďarským v SR. Zároveň ponúkneme študentom (budúcim</w:t>
            </w:r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 xml:space="preserve"> </w:t>
            </w:r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>učiteľom), učiteľom materských škôl a učiteľom 1. stupňa základných škôl vzdelávacie programy, v</w:t>
            </w:r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 xml:space="preserve"> </w:t>
            </w:r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>rámci ktorých budú mať možnosť sa pripraviť na profesijné využitie výskumného nástroja DIFER,</w:t>
            </w:r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 xml:space="preserve"> </w:t>
            </w:r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>plánovať a realizovať výchovno-vzdelávací proces vychádzajúc zo získaných výsledkov s prihliadnutím</w:t>
            </w:r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 xml:space="preserve"> </w:t>
            </w:r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>na aktuálnu vývinovú úroveň detí/žiakov v súlade so sledovaním plnenia výkonových štandardov</w:t>
            </w:r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 xml:space="preserve"> </w:t>
            </w:r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 xml:space="preserve">aktuálneho štátneho vzdelávania pre </w:t>
            </w:r>
            <w:proofErr w:type="spellStart"/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>predprimárne</w:t>
            </w:r>
            <w:proofErr w:type="spellEnd"/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 xml:space="preserve"> a primárne vzdelávanie. Získané vedecké</w:t>
            </w:r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br/>
              <w:t>výskumné výsledky plánujeme zverejniť v domácich a zahraničných vedeckých časopisoch. Komplexný</w:t>
            </w:r>
            <w:r w:rsidRPr="00C3057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br/>
              <w:t>prehľad realizovania, priebeh a výsledky výskumu plánujeme zhrnúť v knižnej</w:t>
            </w:r>
          </w:p>
        </w:tc>
      </w:tr>
      <w:tr w:rsidR="00C30574" w:rsidRPr="00CE79B4" w:rsidTr="00B50F35">
        <w:tc>
          <w:tcPr>
            <w:tcW w:w="1606" w:type="dxa"/>
          </w:tcPr>
          <w:p w:rsidR="00C30574" w:rsidRDefault="00C30574" w:rsidP="00B50F3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SK01-KA201-078250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br/>
              <w:t>K201</w:t>
            </w: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br/>
            </w:r>
          </w:p>
          <w:p w:rsidR="002D3A0E" w:rsidRPr="00CE79B4" w:rsidRDefault="002D3A0E" w:rsidP="00B50F3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„Mentor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Training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”</w:t>
            </w:r>
          </w:p>
        </w:tc>
        <w:tc>
          <w:tcPr>
            <w:tcW w:w="1964" w:type="dxa"/>
          </w:tcPr>
          <w:p w:rsidR="00C30574" w:rsidRPr="00CE79B4" w:rsidRDefault="00C30574" w:rsidP="00C3057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Horváth Kinga dr. </w:t>
            </w:r>
            <w:proofErr w:type="spellStart"/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habil</w:t>
            </w:r>
            <w:proofErr w:type="spellEnd"/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proofErr w:type="spellStart"/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PaedDr</w:t>
            </w:r>
            <w:proofErr w:type="spellEnd"/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. PhD.</w:t>
            </w:r>
          </w:p>
        </w:tc>
        <w:tc>
          <w:tcPr>
            <w:tcW w:w="1273" w:type="dxa"/>
          </w:tcPr>
          <w:p w:rsidR="00C30574" w:rsidRPr="00CE79B4" w:rsidRDefault="00C30574" w:rsidP="00B50F3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2020-2023</w:t>
            </w:r>
          </w:p>
        </w:tc>
        <w:tc>
          <w:tcPr>
            <w:tcW w:w="4904" w:type="dxa"/>
          </w:tcPr>
          <w:p w:rsidR="00C30574" w:rsidRPr="003656D7" w:rsidRDefault="003656D7" w:rsidP="003656D7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</w:pPr>
            <w:r w:rsidRPr="003656D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>Zameranie na kvalitu vzdelávania a s ňou súvisiace kompetencie učiteľov a ich vzdelávanie je dôležitou a často diskutovanou témou nielen v stredoeurópskom regióne, ale v mnohých krajinách sveta. Jedným z jej aspektov je praktická príprava budúcich učiteľov a uvedenie začínajúcich učiteľov do ich profesie, ktoré vo veľkej miere závisí od kvality ich vedúceho učiteľa, t. j. mentora. Ako ukazujú praktické skúsenosti, hoci je pozícia mentora učiteľa v mnohých krajinách legislatívne uznaná, mentorujúci učitelia vo väčšine prípadov nie sú na túto pozíciu pripravení. Z krajín, z ktorých sú do projektu zapojené rôzne inštitúcie, len v Maďarsku podporujú mentorov v rámci ich celož</w:t>
            </w:r>
            <w:r w:rsidRPr="003656D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 xml:space="preserve">ivotného profesijného rozvoja. </w:t>
            </w:r>
          </w:p>
        </w:tc>
      </w:tr>
      <w:tr w:rsidR="00C30574" w:rsidRPr="00CE79B4" w:rsidTr="00B50F35">
        <w:tc>
          <w:tcPr>
            <w:tcW w:w="1606" w:type="dxa"/>
          </w:tcPr>
          <w:p w:rsidR="00C30574" w:rsidRPr="003656D7" w:rsidRDefault="00C30574" w:rsidP="00B50F3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3656D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NFP312010Z205</w:t>
            </w:r>
          </w:p>
        </w:tc>
        <w:tc>
          <w:tcPr>
            <w:tcW w:w="1964" w:type="dxa"/>
          </w:tcPr>
          <w:p w:rsidR="00C30574" w:rsidRPr="003656D7" w:rsidRDefault="00C30574" w:rsidP="003656D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3656D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Horváth Kinga dr. </w:t>
            </w:r>
            <w:proofErr w:type="spellStart"/>
            <w:r w:rsidRPr="003656D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habil</w:t>
            </w:r>
            <w:proofErr w:type="spellEnd"/>
            <w:r w:rsidRPr="003656D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.</w:t>
            </w:r>
            <w:r w:rsidR="003656D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proofErr w:type="spellStart"/>
            <w:r w:rsidRPr="003656D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PaedDr</w:t>
            </w:r>
            <w:proofErr w:type="spellEnd"/>
            <w:r w:rsidRPr="003656D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. PhD.</w:t>
            </w:r>
          </w:p>
        </w:tc>
        <w:tc>
          <w:tcPr>
            <w:tcW w:w="1273" w:type="dxa"/>
          </w:tcPr>
          <w:p w:rsidR="00C30574" w:rsidRPr="003656D7" w:rsidRDefault="00C30574" w:rsidP="00B50F3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3656D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2/2020 - 7/2022</w:t>
            </w:r>
          </w:p>
        </w:tc>
        <w:tc>
          <w:tcPr>
            <w:tcW w:w="4904" w:type="dxa"/>
          </w:tcPr>
          <w:p w:rsidR="003656D7" w:rsidRPr="003656D7" w:rsidRDefault="00C30574" w:rsidP="003656D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1F0F0"/>
                <w:lang w:val="sk-SK"/>
              </w:rPr>
            </w:pPr>
            <w:r w:rsidRPr="003656D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sk-SK"/>
              </w:rPr>
              <w:t xml:space="preserve">Projekt predložený Univerzitou J. </w:t>
            </w:r>
            <w:proofErr w:type="spellStart"/>
            <w:r w:rsidRPr="003656D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sk-SK"/>
              </w:rPr>
              <w:t>Selyeho</w:t>
            </w:r>
            <w:proofErr w:type="spellEnd"/>
            <w:r w:rsidRPr="003656D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sk-SK"/>
              </w:rPr>
              <w:t xml:space="preserve"> v Komárne sa zameriava na</w:t>
            </w:r>
            <w:r w:rsidR="003656D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sk-SK"/>
              </w:rPr>
              <w:t xml:space="preserve"> skvalitnenie prípravy budúcich p</w:t>
            </w:r>
            <w:r w:rsidRPr="003656D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sk-SK"/>
              </w:rPr>
              <w:t>edagogických a odborných pracovníkov a zlepšenie</w:t>
            </w:r>
            <w:r w:rsidRPr="003656D7">
              <w:rPr>
                <w:rFonts w:ascii="Times New Roman" w:hAnsi="Times New Roman" w:cs="Times New Roman"/>
                <w:sz w:val="20"/>
                <w:szCs w:val="20"/>
                <w:shd w:val="clear" w:color="auto" w:fill="F1F0F0"/>
                <w:lang w:val="sk-SK"/>
              </w:rPr>
              <w:t xml:space="preserve"> </w:t>
            </w:r>
            <w:r w:rsidRPr="003656D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sk-SK"/>
              </w:rPr>
              <w:lastRenderedPageBreak/>
              <w:t xml:space="preserve">prepojenia vysokoškolského vzdelávania s potrebami praxe. Na dosiahnutie tohto </w:t>
            </w:r>
            <w:r w:rsidR="003656D7" w:rsidRPr="003656D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sk-SK"/>
              </w:rPr>
              <w:t>cieľa</w:t>
            </w:r>
            <w:r w:rsidRPr="003656D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sk-SK"/>
              </w:rPr>
              <w:t xml:space="preserve"> sú v projekte realizované aktivity zamerané na rozšírenie rozsahu pedagogickej praxe študentov, budúcich pedagogických a odborných pracovníkov škôl a školských zariadení, v cvičných školách, ako aj na rozšírenie siete cvičných škôl. Projekt zároveň zavádza realizáciu stáží študentov v školách a školských zariadeniach, čo je ďalším nástrojom na lepšiu prípravu absolventov pre potreby praxe. V rámci projektu budú tiež vytvorené študijné materiály pre pedagógov, cvičných </w:t>
            </w:r>
            <w:r w:rsidR="003656D7" w:rsidRPr="003656D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sk-SK"/>
              </w:rPr>
              <w:t>učiteľov</w:t>
            </w:r>
            <w:r w:rsidRPr="003656D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sk-SK"/>
              </w:rPr>
              <w:t xml:space="preserve"> a študentov, ktoré budú</w:t>
            </w:r>
            <w:r w:rsidRPr="003656D7">
              <w:rPr>
                <w:rFonts w:ascii="Times New Roman" w:hAnsi="Times New Roman" w:cs="Times New Roman"/>
                <w:sz w:val="20"/>
                <w:szCs w:val="20"/>
                <w:shd w:val="clear" w:color="auto" w:fill="F1F0F0"/>
                <w:lang w:val="sk-SK"/>
              </w:rPr>
              <w:t xml:space="preserve"> </w:t>
            </w:r>
            <w:r w:rsidRPr="003656D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sk-SK"/>
              </w:rPr>
              <w:t xml:space="preserve">využité aj v rámci dvoch novovytváraných vzdelávacích programov - pre vzdelávanie VŠ pedagógov a pre vzdelávanie cvičných </w:t>
            </w:r>
            <w:r w:rsidR="003656D7" w:rsidRPr="003656D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sk-SK"/>
              </w:rPr>
              <w:t>učiteľov</w:t>
            </w:r>
            <w:r w:rsidRPr="003656D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sk-SK"/>
              </w:rPr>
              <w:t xml:space="preserve">, ktoré v súčasnosti absentuje. Projektu sa zúčastní 500 študentov denného štúdia a 80 cvičných </w:t>
            </w:r>
            <w:r w:rsidR="003656D7" w:rsidRPr="003656D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sk-SK"/>
              </w:rPr>
              <w:t>učiteľov</w:t>
            </w:r>
            <w:r w:rsidRPr="003656D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sk-SK"/>
              </w:rPr>
              <w:t xml:space="preserve">, sieť cvičných škôl bude rozšírená o 5 nových škôl na celkom 40. Projekt je priamou reakciou na potreby študentov, s </w:t>
            </w:r>
            <w:r w:rsidR="003656D7" w:rsidRPr="003656D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sk-SK"/>
              </w:rPr>
              <w:t>cieľom</w:t>
            </w:r>
            <w:r w:rsidRPr="003656D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sk-SK"/>
              </w:rPr>
              <w:t xml:space="preserve"> lepšie ich pripraviť na výkon práce pedagógov a odborných pracovníkov, ale aj na požiadavky škôl, z ktorých mnohé sú </w:t>
            </w:r>
            <w:proofErr w:type="spellStart"/>
            <w:r w:rsidRPr="003656D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sk-SK"/>
              </w:rPr>
              <w:t>neplnoorganizované</w:t>
            </w:r>
            <w:proofErr w:type="spellEnd"/>
            <w:r w:rsidRPr="003656D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sk-SK"/>
              </w:rPr>
              <w:t xml:space="preserve"> </w:t>
            </w:r>
            <w:r w:rsidR="003656D7" w:rsidRPr="003656D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sk-SK"/>
              </w:rPr>
              <w:t>málotriedne</w:t>
            </w:r>
            <w:r w:rsidRPr="003656D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sk-SK"/>
              </w:rPr>
              <w:t xml:space="preserve"> školy v málo rozvinutých regiónoch Slovenska, pričom významnú ich žiakov tvoria žiaci sociálne či inak znevýhodnení. </w:t>
            </w:r>
            <w:r w:rsidR="003656D7" w:rsidRPr="003656D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sk-SK"/>
              </w:rPr>
              <w:t>Vzhľadom</w:t>
            </w:r>
            <w:r w:rsidRPr="003656D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sk-SK"/>
              </w:rPr>
              <w:t xml:space="preserve"> na uvedené naším zámerom je v dlhodobom meradle významne prispieť k zvýšeniu úrovne vzdelávania v materských školách, školských zariadeniach, ako aj na základných a stredných školách v najmenej rozvinutých regiónoch Slovensk</w:t>
            </w:r>
            <w:r w:rsidR="003656D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sk-SK"/>
              </w:rPr>
              <w:t xml:space="preserve">a. </w:t>
            </w:r>
          </w:p>
        </w:tc>
      </w:tr>
      <w:tr w:rsidR="00C30574" w:rsidRPr="00CE79B4" w:rsidTr="00B50F35">
        <w:tc>
          <w:tcPr>
            <w:tcW w:w="1606" w:type="dxa"/>
          </w:tcPr>
          <w:p w:rsidR="00C30574" w:rsidRPr="009F6003" w:rsidRDefault="00C30574" w:rsidP="00B50F3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9F60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lastRenderedPageBreak/>
              <w:t>2020-1-HU01-KA203-</w:t>
            </w:r>
            <w:r w:rsidRPr="009F60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br/>
              <w:t>078844</w:t>
            </w:r>
            <w:r w:rsidRPr="009F60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br/>
            </w:r>
          </w:p>
        </w:tc>
        <w:tc>
          <w:tcPr>
            <w:tcW w:w="1964" w:type="dxa"/>
          </w:tcPr>
          <w:p w:rsidR="00C30574" w:rsidRPr="009F6003" w:rsidRDefault="00C30574" w:rsidP="00B50F3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proofErr w:type="spellStart"/>
            <w:r w:rsidRPr="009F60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Mgr</w:t>
            </w:r>
            <w:proofErr w:type="spellEnd"/>
            <w:r w:rsidRPr="009F60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. Tóth-Bakos Anita,</w:t>
            </w:r>
            <w:r w:rsidRPr="009F60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br/>
              <w:t>PhD.</w:t>
            </w:r>
            <w:r w:rsidRPr="009F60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br/>
            </w:r>
          </w:p>
        </w:tc>
        <w:tc>
          <w:tcPr>
            <w:tcW w:w="1273" w:type="dxa"/>
          </w:tcPr>
          <w:p w:rsidR="00C30574" w:rsidRPr="009F6003" w:rsidRDefault="00C30574" w:rsidP="00B50F3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9F60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2020-09-01 - 2022-08-</w:t>
            </w:r>
            <w:r w:rsidRPr="009F60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br/>
              <w:t>31</w:t>
            </w:r>
            <w:r w:rsidRPr="009F60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br/>
            </w:r>
          </w:p>
        </w:tc>
        <w:tc>
          <w:tcPr>
            <w:tcW w:w="4904" w:type="dxa"/>
          </w:tcPr>
          <w:p w:rsidR="00C30574" w:rsidRPr="009F6003" w:rsidRDefault="009F6003" w:rsidP="009F600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</w:pPr>
            <w:r w:rsidRPr="009F60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 xml:space="preserve">Cieľom projektu je vytvoriť a rozvíjať pedagogické, metodické a didaktické materiály (mimoškolské aktivity, nástroje na predbežné hodnotenie, aktivity v triede) pre výučbu psychológie na stredných školách a pre vysokoškolské štúdium budúcich učiteľov. Hlavným intelektuálnym produktom projektu sú pedagogické materiály na výučbu predmetu psychológia metódou obrátenej triedy (30 kurzov), k dispozícii v siedmich jazykoch. Projekt je zameraný aj na skúmanie implementácie vyučovacích techník a "obrátených metód" do vyučovacej praxe a na prekonávanie ťažkostí pri ich uplatňovaní. Jedným z partnerov projektu je Národné pedagogické lýceum </w:t>
            </w:r>
            <w:proofErr w:type="spellStart"/>
            <w:r w:rsidRPr="009F60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>Mihai</w:t>
            </w:r>
            <w:proofErr w:type="spellEnd"/>
            <w:r w:rsidRPr="009F60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 xml:space="preserve"> </w:t>
            </w:r>
            <w:proofErr w:type="spellStart"/>
            <w:r w:rsidRPr="009F60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>Eminescu</w:t>
            </w:r>
            <w:proofErr w:type="spellEnd"/>
            <w:r w:rsidRPr="009F60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 xml:space="preserve"> (Rumunsko), stredoškolská vzdelávacia inštitúcia. Vzhľadom na špecifiká rumunského vzdelávacieho systému ponúkajú vzdelávací program, ktorého absolventi získavajú titul pedagóg </w:t>
            </w:r>
            <w:proofErr w:type="spellStart"/>
            <w:r w:rsidRPr="009F60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>predprimárneho</w:t>
            </w:r>
            <w:proofErr w:type="spellEnd"/>
            <w:r w:rsidRPr="009F60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 xml:space="preserve"> vzdelávania. V Rumunsku je psychológia súčasťou učebných osnov stredných škôl, takže stredné školy môžu využívať aj učebné materiály preložené do rumunčiny. Ich hlavnou úlohou v projekte je osvojiť si a otestovať vyučovacie metódy vyvinuté v spolupráci s inštitúciami vyššieho vzdelávania a prispôsobiť ich rumunským požiadavkám. Partnerstvo tvorí šesť ďalších univerzít s fakultami pripravujúcimi učiteľov. Hlavným intelektuálnym produktom projektu je pedagogický materiál dostupný v siedmich jazykoch na výučbu celého kurzu psychológie metódou obrátenej triedy (FC) (materiál pre 30 kurzov). Všetky pedagogické </w:t>
            </w:r>
            <w:r w:rsidRPr="009F60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lastRenderedPageBreak/>
              <w:t>materiály pozostávajú z inštruktážnych videí, plánov mimoškolskej práce (</w:t>
            </w:r>
            <w:proofErr w:type="spellStart"/>
            <w:r w:rsidRPr="009F60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>online</w:t>
            </w:r>
            <w:proofErr w:type="spellEnd"/>
            <w:r w:rsidRPr="009F60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 xml:space="preserve"> aktivity), rozvojových úloh a aktivít a nástrojov na hodnotenie. Vypracuje sa aj dotazník na zber údajov o využívaní metód FC v spoločenskovednom vzdelávaní. Výsledky prieskumu ukážu, ktoré metódy a zdroje používajú učitelia a školitelia v šiestich partnerských krajinách. Výsledky sa môžu použiť ako zdroj pri tvorbe pedagogických materiálov. Okrem toho zverejnenie výsledkov bude inšpirovať učiteľov a tvorcov politík k používaniu reverzných metód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 xml:space="preserve"> </w:t>
            </w:r>
            <w:r w:rsidRPr="009F60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>do pedagogickej praxe. Vysokoškolskí a stredoškolskí učitelia budú mať k dispozícii všetky potrebné materiály na výučbu psychológie pomocou obrátených metodík výučby. Očakáva sa, že výsledky projektu uľahčia využívanie postupov FC vo vyučovaní psychológie. Štúdie naznačujú, že prechod z tradičných metód na obrátenú triedu zlepšuje výsledky a spokojnosť študentov. postupy FC zvyšujú motiváciu, sebadôveru a zapojenie študentov do učenia. Vzhľadom na vedecké dôkazy náš projekt prispieva k zlepšeniu kvality vzdelávania vo všeobecnosti a digitálnej gramotnosti a ko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k-SK" w:eastAsia="hu-HU" w:bidi="ar-SA"/>
              </w:rPr>
              <w:t>mpetencií učiteľov a študentov.</w:t>
            </w:r>
          </w:p>
        </w:tc>
      </w:tr>
      <w:tr w:rsidR="00C30574" w:rsidRPr="00CE79B4" w:rsidTr="00B50F35">
        <w:tc>
          <w:tcPr>
            <w:tcW w:w="1606" w:type="dxa"/>
          </w:tcPr>
          <w:p w:rsidR="00C30574" w:rsidRDefault="00C30574" w:rsidP="00B50F35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KNM 22-110-01741</w:t>
            </w:r>
          </w:p>
          <w:p w:rsidR="009F6003" w:rsidRDefault="009F6003" w:rsidP="00B50F35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574" w:rsidRPr="00CE79B4" w:rsidRDefault="00C30574" w:rsidP="009F600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CE79B4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="009F6003" w:rsidRPr="009F6003">
              <w:rPr>
                <w:rFonts w:ascii="Times New Roman" w:hAnsi="Times New Roman" w:cs="Times New Roman"/>
                <w:sz w:val="20"/>
                <w:szCs w:val="20"/>
              </w:rPr>
              <w:t>Dvojdňový</w:t>
            </w:r>
            <w:proofErr w:type="spellEnd"/>
            <w:r w:rsidR="009F6003" w:rsidRPr="009F60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6003" w:rsidRPr="009F6003">
              <w:rPr>
                <w:rFonts w:ascii="Times New Roman" w:hAnsi="Times New Roman" w:cs="Times New Roman"/>
                <w:sz w:val="20"/>
                <w:szCs w:val="20"/>
              </w:rPr>
              <w:t>denný</w:t>
            </w:r>
            <w:proofErr w:type="spellEnd"/>
            <w:r w:rsidR="009F6003" w:rsidRPr="009F6003">
              <w:rPr>
                <w:rFonts w:ascii="Times New Roman" w:hAnsi="Times New Roman" w:cs="Times New Roman"/>
                <w:sz w:val="20"/>
                <w:szCs w:val="20"/>
              </w:rPr>
              <w:t xml:space="preserve"> tábor </w:t>
            </w:r>
            <w:proofErr w:type="spellStart"/>
            <w:r w:rsidR="009F6003" w:rsidRPr="009F6003">
              <w:rPr>
                <w:rFonts w:ascii="Times New Roman" w:hAnsi="Times New Roman" w:cs="Times New Roman"/>
                <w:sz w:val="20"/>
                <w:szCs w:val="20"/>
              </w:rPr>
              <w:t>speváckeho</w:t>
            </w:r>
            <w:proofErr w:type="spellEnd"/>
            <w:r w:rsidR="009F6003" w:rsidRPr="009F60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6003" w:rsidRPr="009F6003">
              <w:rPr>
                <w:rFonts w:ascii="Times New Roman" w:hAnsi="Times New Roman" w:cs="Times New Roman"/>
                <w:sz w:val="20"/>
                <w:szCs w:val="20"/>
              </w:rPr>
              <w:t>zboru</w:t>
            </w:r>
            <w:proofErr w:type="spellEnd"/>
            <w:r w:rsidR="009F6003" w:rsidRPr="009F60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6003" w:rsidRPr="009F6003">
              <w:rPr>
                <w:rFonts w:ascii="Times New Roman" w:hAnsi="Times New Roman" w:cs="Times New Roman"/>
                <w:sz w:val="20"/>
                <w:szCs w:val="20"/>
              </w:rPr>
              <w:t>Cantus</w:t>
            </w:r>
            <w:proofErr w:type="spellEnd"/>
            <w:r w:rsidR="009F6003" w:rsidRPr="009F60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6003" w:rsidRPr="009F6003">
              <w:rPr>
                <w:rFonts w:ascii="Times New Roman" w:hAnsi="Times New Roman" w:cs="Times New Roman"/>
                <w:sz w:val="20"/>
                <w:szCs w:val="20"/>
              </w:rPr>
              <w:t>Iuventus</w:t>
            </w:r>
            <w:proofErr w:type="spellEnd"/>
            <w:r w:rsidR="009F6003" w:rsidRPr="009F600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9F6003" w:rsidRPr="00730507">
              <w:t xml:space="preserve">  </w:t>
            </w:r>
            <w:r w:rsidRPr="00CE79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64" w:type="dxa"/>
          </w:tcPr>
          <w:p w:rsidR="00C30574" w:rsidRPr="00CE79B4" w:rsidRDefault="00C30574" w:rsidP="00B50F3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proofErr w:type="spellStart"/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Mgr</w:t>
            </w:r>
            <w:proofErr w:type="spellEnd"/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. </w:t>
            </w:r>
            <w:proofErr w:type="spellStart"/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Orsovics</w:t>
            </w:r>
            <w:proofErr w:type="spellEnd"/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 </w:t>
            </w:r>
            <w:proofErr w:type="spellStart"/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Yvette</w:t>
            </w:r>
            <w:proofErr w:type="spellEnd"/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, PhD.</w:t>
            </w:r>
          </w:p>
        </w:tc>
        <w:tc>
          <w:tcPr>
            <w:tcW w:w="1273" w:type="dxa"/>
          </w:tcPr>
          <w:p w:rsidR="00C30574" w:rsidRPr="00CE79B4" w:rsidRDefault="00C30574" w:rsidP="00B50F3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>2022 máj - december</w:t>
            </w:r>
          </w:p>
        </w:tc>
        <w:tc>
          <w:tcPr>
            <w:tcW w:w="4904" w:type="dxa"/>
          </w:tcPr>
          <w:p w:rsidR="00C30574" w:rsidRPr="009F6003" w:rsidRDefault="00C30574" w:rsidP="009F600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F600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Hlavným cieľom projektu je príprava a realizácia denného tábora akademického ženského speváckeho zboru </w:t>
            </w:r>
            <w:proofErr w:type="spellStart"/>
            <w:r w:rsidRPr="009F600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Cantus</w:t>
            </w:r>
            <w:proofErr w:type="spellEnd"/>
            <w:r w:rsidRPr="009F600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F600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Iuventus</w:t>
            </w:r>
            <w:proofErr w:type="spellEnd"/>
            <w:r w:rsidRPr="009F600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v Komárne. Cieľom tábora je obnovenie repertoáru a nácvik nových zborových skladieb od domácich a medzinárodných autorov. Tábor by slúžil zároveň nielen ako príprava zboru na koncerty a vystúpenia v roku 2022, ale aj na budovanie pozitívneho vzťahu študentov k hudbe a umeniu en bloc. Sústredenie by bolo stimulom pre ďalšie zvyšovanie umeleckej úrovne speváckeho zboru, ktorého členmi sú študenti Pedagogickej fakulty UJS – teda budúci pedagógovia z celého Slovenska. Zámerom projektu je v prvom rade naučiť študentov a mladú generáciu rozlišovať skutočné hodnoty v oblasti zborovej tvorby a zborovej kultúry. Ďalším cieľom je budovanie pozitívneho vzťahu k práci v kolektíve a postupné nadobúdanie skúseností v oblasti zborového spevu, osožné aj pre budúcu pedagogickú profesiu. </w:t>
            </w:r>
          </w:p>
        </w:tc>
      </w:tr>
      <w:tr w:rsidR="00C30574" w:rsidRPr="00CE79B4" w:rsidTr="00B50F35">
        <w:tc>
          <w:tcPr>
            <w:tcW w:w="1606" w:type="dxa"/>
          </w:tcPr>
          <w:p w:rsidR="00C30574" w:rsidRPr="009F6003" w:rsidRDefault="00C30574" w:rsidP="00B50F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9B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  <w:t xml:space="preserve">KNM </w:t>
            </w:r>
            <w:r w:rsidRPr="009F6003">
              <w:rPr>
                <w:rFonts w:ascii="Times New Roman" w:hAnsi="Times New Roman" w:cs="Times New Roman"/>
                <w:sz w:val="20"/>
                <w:szCs w:val="20"/>
              </w:rPr>
              <w:t>22-230-01040</w:t>
            </w:r>
          </w:p>
          <w:p w:rsidR="009F6003" w:rsidRDefault="009F6003" w:rsidP="00B50F3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30574" w:rsidRPr="009F6003" w:rsidRDefault="00C30574" w:rsidP="00B50F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003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9F6003" w:rsidRPr="009F6003">
              <w:rPr>
                <w:rFonts w:ascii="Times New Roman" w:hAnsi="Times New Roman" w:cs="Times New Roman"/>
                <w:caps/>
                <w:sz w:val="20"/>
                <w:szCs w:val="20"/>
              </w:rPr>
              <w:t>Umenie – Edukácia – Terapia</w:t>
            </w:r>
            <w:r w:rsidRPr="009F600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64" w:type="dxa"/>
          </w:tcPr>
          <w:p w:rsidR="00C30574" w:rsidRPr="009F6003" w:rsidRDefault="00C30574" w:rsidP="00B50F3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003">
              <w:rPr>
                <w:rFonts w:ascii="Times New Roman" w:hAnsi="Times New Roman" w:cs="Times New Roman"/>
                <w:sz w:val="20"/>
                <w:szCs w:val="20"/>
              </w:rPr>
              <w:t>doc</w:t>
            </w:r>
            <w:proofErr w:type="spellEnd"/>
            <w:r w:rsidRPr="009F6003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 w:rsidRPr="009F6003">
              <w:rPr>
                <w:rFonts w:ascii="Times New Roman" w:hAnsi="Times New Roman" w:cs="Times New Roman"/>
                <w:sz w:val="20"/>
                <w:szCs w:val="20"/>
              </w:rPr>
              <w:t>univ</w:t>
            </w:r>
            <w:proofErr w:type="spellEnd"/>
            <w:r w:rsidRPr="009F6003">
              <w:rPr>
                <w:rFonts w:ascii="Times New Roman" w:hAnsi="Times New Roman" w:cs="Times New Roman"/>
                <w:sz w:val="20"/>
                <w:szCs w:val="20"/>
              </w:rPr>
              <w:t xml:space="preserve">. Agáta </w:t>
            </w:r>
            <w:proofErr w:type="spellStart"/>
            <w:r w:rsidRPr="009F6003">
              <w:rPr>
                <w:rFonts w:ascii="Times New Roman" w:hAnsi="Times New Roman" w:cs="Times New Roman"/>
                <w:sz w:val="20"/>
                <w:szCs w:val="20"/>
              </w:rPr>
              <w:t>Csehiová</w:t>
            </w:r>
            <w:proofErr w:type="spellEnd"/>
            <w:r w:rsidRPr="009F6003">
              <w:rPr>
                <w:rFonts w:ascii="Times New Roman" w:hAnsi="Times New Roman" w:cs="Times New Roman"/>
                <w:sz w:val="20"/>
                <w:szCs w:val="20"/>
              </w:rPr>
              <w:t>, PhD.</w:t>
            </w:r>
          </w:p>
        </w:tc>
        <w:tc>
          <w:tcPr>
            <w:tcW w:w="1273" w:type="dxa"/>
          </w:tcPr>
          <w:p w:rsidR="00C30574" w:rsidRPr="00CE79B4" w:rsidRDefault="00C30574" w:rsidP="00B50F3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E79B4">
              <w:rPr>
                <w:rFonts w:ascii="Times New Roman" w:hAnsi="Times New Roman" w:cs="Times New Roman"/>
                <w:sz w:val="20"/>
                <w:szCs w:val="20"/>
              </w:rPr>
              <w:t>01.05.2022 – 31.12.2022</w:t>
            </w:r>
          </w:p>
        </w:tc>
        <w:tc>
          <w:tcPr>
            <w:tcW w:w="4904" w:type="dxa"/>
          </w:tcPr>
          <w:p w:rsidR="00C30574" w:rsidRPr="009F6003" w:rsidRDefault="00C30574" w:rsidP="009F6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F600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Cieľom projektu je reflektovať na výzvy výchovno-vzdelávacej činnosti 21. storočia v oblasti komplexného rozvíjania osobnosti detí a mládeže prostredníctvom umenia, umeleckej výchovy, výchovy umením a s využitím ich širokospektrálnych pozitívnych účinkov. Obsah monografie z teoretického aj empirického hľadiska sa dá plne využiť aj v priamej pedagogickej praxi, prioritne však na vysokoškolskej úrovni, v príprave budúcich pedagógov, učiteľov, vychovávateľov národnostného školstva, resp. škôl a školských zariadení s vyučovacím jazykom maďarským.</w:t>
            </w:r>
          </w:p>
        </w:tc>
      </w:tr>
      <w:tr w:rsidR="00C30574" w:rsidRPr="00CE79B4" w:rsidTr="00B50F35">
        <w:tc>
          <w:tcPr>
            <w:tcW w:w="1606" w:type="dxa"/>
          </w:tcPr>
          <w:p w:rsidR="009F6003" w:rsidRDefault="009F6003" w:rsidP="00B50F35">
            <w:pPr>
              <w:widowControl/>
              <w:suppressAutoHyphens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KNM </w:t>
            </w:r>
            <w:r w:rsidR="00C30574"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22-110-01742 </w:t>
            </w:r>
          </w:p>
          <w:p w:rsidR="009F6003" w:rsidRDefault="009F6003" w:rsidP="00B50F35">
            <w:pPr>
              <w:widowControl/>
              <w:suppressAutoHyphens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  <w:p w:rsidR="00C30574" w:rsidRPr="00CE79B4" w:rsidRDefault="00C30574" w:rsidP="00B50F35">
            <w:pPr>
              <w:widowControl/>
              <w:suppressAutoHyphens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Univerzitný</w:t>
            </w:r>
            <w:proofErr w:type="spellEnd"/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totem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64" w:type="dxa"/>
          </w:tcPr>
          <w:p w:rsidR="00C30574" w:rsidRPr="00CE79B4" w:rsidRDefault="00C30574" w:rsidP="00B50F35">
            <w:pPr>
              <w:widowControl/>
              <w:suppressAutoHyphens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Nagyová</w:t>
            </w:r>
            <w:proofErr w:type="spellEnd"/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Csilla </w:t>
            </w:r>
            <w:proofErr w:type="spellStart"/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ArtD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C30574" w:rsidRPr="00CE79B4" w:rsidRDefault="00C30574" w:rsidP="00B50F35">
            <w:pPr>
              <w:widowControl/>
              <w:suppressAutoHyphens w:val="0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4" w:type="dxa"/>
          </w:tcPr>
          <w:p w:rsidR="00C30574" w:rsidRPr="009F6003" w:rsidRDefault="00C30574" w:rsidP="009F6003">
            <w:pPr>
              <w:widowControl/>
              <w:suppressAutoHyphens w:val="0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F6003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Výstupom 13-dňovej tvorivej dielne na pôde Univerzity J. </w:t>
            </w:r>
            <w:proofErr w:type="spellStart"/>
            <w:r w:rsidRPr="009F6003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sk-SK"/>
              </w:rPr>
              <w:t>Selyeho</w:t>
            </w:r>
            <w:proofErr w:type="spellEnd"/>
            <w:r w:rsidRPr="009F6003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bude keramický objekt</w:t>
            </w:r>
            <w:r w:rsidR="009F6003" w:rsidRPr="009F6003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Pr="009F6003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vo forme </w:t>
            </w:r>
            <w:r w:rsidR="009F6003" w:rsidRPr="009F6003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sk-SK"/>
              </w:rPr>
              <w:t>„</w:t>
            </w:r>
            <w:r w:rsidRPr="009F6003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sk-SK"/>
              </w:rPr>
              <w:t>totemových“ stĺpov, zostavených z keramických foriem, ktoré študenti individuálne vytvoria</w:t>
            </w:r>
            <w:r w:rsidR="009F6003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Pr="009F6003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podľa vlastných predstáv. Následne sa objekty vystavia v budove UJS. </w:t>
            </w:r>
            <w:r w:rsidRPr="009F6003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sk-SK"/>
              </w:rPr>
              <w:lastRenderedPageBreak/>
              <w:t>Cieľom výtvarnej tvorivej dielne</w:t>
            </w:r>
            <w:r w:rsidR="009F6003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Pr="009F6003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sk-SK"/>
              </w:rPr>
              <w:t>je zmysluplné strávenie voľného času študentov Katedry predškolskej a elementárnej pedagogiky.</w:t>
            </w:r>
            <w:r w:rsidR="009F6003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Pr="009F6003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Tento zámer má posilniť aj jednodňový improvizačný </w:t>
            </w:r>
            <w:proofErr w:type="spellStart"/>
            <w:r w:rsidRPr="009F6003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sk-SK"/>
              </w:rPr>
              <w:t>workshop</w:t>
            </w:r>
            <w:proofErr w:type="spellEnd"/>
            <w:r w:rsidRPr="009F6003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organizácie Dielňa </w:t>
            </w:r>
            <w:proofErr w:type="spellStart"/>
            <w:r w:rsidRPr="009F6003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sk-SK"/>
              </w:rPr>
              <w:t>Vekker</w:t>
            </w:r>
            <w:proofErr w:type="spellEnd"/>
            <w:r w:rsidRPr="009F6003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sk-SK"/>
              </w:rPr>
              <w:t>.</w:t>
            </w:r>
          </w:p>
        </w:tc>
      </w:tr>
      <w:tr w:rsidR="00C30574" w:rsidRPr="00CE79B4" w:rsidTr="00B50F35">
        <w:tc>
          <w:tcPr>
            <w:tcW w:w="1606" w:type="dxa"/>
          </w:tcPr>
          <w:p w:rsidR="00C30574" w:rsidRPr="00CE79B4" w:rsidRDefault="00C30574" w:rsidP="00B50F3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lastRenderedPageBreak/>
              <w:t>APVV-18-0484</w:t>
            </w:r>
          </w:p>
        </w:tc>
        <w:tc>
          <w:tcPr>
            <w:tcW w:w="1964" w:type="dxa"/>
          </w:tcPr>
          <w:p w:rsidR="00C30574" w:rsidRPr="00CE79B4" w:rsidRDefault="00C30574" w:rsidP="00B50F3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proofErr w:type="spellStart"/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PaedDr</w:t>
            </w:r>
            <w:proofErr w:type="spellEnd"/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. Alexandra </w:t>
            </w:r>
            <w:proofErr w:type="spellStart"/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Nagyová</w:t>
            </w:r>
            <w:proofErr w:type="spellEnd"/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, PhD. </w:t>
            </w:r>
            <w:proofErr w:type="spellStart"/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spolu</w:t>
            </w:r>
            <w:proofErr w:type="spellEnd"/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s UKF</w:t>
            </w:r>
          </w:p>
        </w:tc>
        <w:tc>
          <w:tcPr>
            <w:tcW w:w="1273" w:type="dxa"/>
          </w:tcPr>
          <w:p w:rsidR="00C30574" w:rsidRPr="00CE79B4" w:rsidRDefault="00C30574" w:rsidP="00B50F3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2019-2022</w:t>
            </w:r>
          </w:p>
        </w:tc>
        <w:tc>
          <w:tcPr>
            <w:tcW w:w="4904" w:type="dxa"/>
          </w:tcPr>
          <w:p w:rsidR="00D64E17" w:rsidRPr="00CE79B4" w:rsidRDefault="00D64E17" w:rsidP="00D64E17">
            <w:pPr>
              <w:widowControl/>
              <w:suppressAutoHyphens w:val="0"/>
              <w:jc w:val="both"/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„Lesná pedagogika a výchova k </w:t>
            </w:r>
            <w:proofErr w:type="spellStart"/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sk-SK"/>
              </w:rPr>
              <w:t>trvaloudržateľnému</w:t>
            </w:r>
            <w:proofErr w:type="spellEnd"/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rozvoju v </w:t>
            </w:r>
            <w:proofErr w:type="spellStart"/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sk-SK"/>
              </w:rPr>
              <w:t>predprimárnej</w:t>
            </w:r>
            <w:proofErr w:type="spellEnd"/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a primárnej edukácii“ (LESPED)</w:t>
            </w:r>
          </w:p>
          <w:p w:rsidR="00C30574" w:rsidRPr="00CE79B4" w:rsidRDefault="00D64E17" w:rsidP="00D64E17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 w:bidi="ar-SA"/>
              </w:rPr>
            </w:pPr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Cieľom projektu je navrhnúť, realizovať a overiť model metodiky lesnej pedagogiky v primárnom a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sk-SK"/>
              </w:rPr>
              <w:t>p</w:t>
            </w:r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sk-SK"/>
              </w:rPr>
              <w:t>redprimárnom</w:t>
            </w:r>
            <w:proofErr w:type="spellEnd"/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vzdelávaní, nájsť jej miesto a uplatnenie v školskom aj mimoškolskom kontexte. Tým podporovať záujem o vzdelávanie detí predškolského veku a žiakov mladšieho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Pr="00CE79B4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sk-SK"/>
              </w:rPr>
              <w:t>školského veku o lesy, prírodu a životné prostredie. Súčasne rozvíjať prírodovednú gramotnosť prostredníctvom aktivizujúcich metód využívaných lesnými pedagógmi v prírodných podmienkach.</w:t>
            </w:r>
          </w:p>
        </w:tc>
      </w:tr>
    </w:tbl>
    <w:p w:rsidR="00A65B85" w:rsidRDefault="00A65B85">
      <w:bookmarkStart w:id="0" w:name="_GoBack"/>
      <w:bookmarkEnd w:id="0"/>
    </w:p>
    <w:sectPr w:rsidR="00A65B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altName w:val="Times New Roman"/>
    <w:charset w:val="01"/>
    <w:family w:val="auto"/>
    <w:pitch w:val="variable"/>
    <w:sig w:usb0="00000007" w:usb1="00000000" w:usb2="00000000" w:usb3="00000000" w:csb0="00000003" w:csb1="00000000"/>
  </w:font>
  <w:font w:name="Lohit Devanagari">
    <w:altName w:val="Times New Roman"/>
    <w:charset w:val="01"/>
    <w:family w:val="auto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74"/>
    <w:rsid w:val="002D3A0E"/>
    <w:rsid w:val="003656D7"/>
    <w:rsid w:val="003A267E"/>
    <w:rsid w:val="005F5BC0"/>
    <w:rsid w:val="006C5D03"/>
    <w:rsid w:val="008261B3"/>
    <w:rsid w:val="009F6003"/>
    <w:rsid w:val="00A65B85"/>
    <w:rsid w:val="00B4146E"/>
    <w:rsid w:val="00C30574"/>
    <w:rsid w:val="00D6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057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hu-HU" w:eastAsia="zh-CN" w:bidi="hi-IN"/>
    </w:rPr>
  </w:style>
  <w:style w:type="paragraph" w:styleId="Nadpis1">
    <w:name w:val="heading 1"/>
    <w:basedOn w:val="Normlny"/>
    <w:next w:val="Normlny"/>
    <w:link w:val="Nadpis1Char"/>
    <w:qFormat/>
    <w:rsid w:val="005F5BC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Nadpis2">
    <w:name w:val="heading 2"/>
    <w:basedOn w:val="Normlny"/>
    <w:next w:val="Zkladntext"/>
    <w:link w:val="Nadpis2Char"/>
    <w:qFormat/>
    <w:rsid w:val="005F5BC0"/>
    <w:pPr>
      <w:keepNext/>
      <w:spacing w:before="200" w:after="120"/>
      <w:outlineLvl w:val="1"/>
    </w:pPr>
    <w:rPr>
      <w:rFonts w:eastAsia="WenQuanYi Micro Hei" w:cs="Lohit Devanagari"/>
      <w:b/>
      <w:bCs/>
      <w:sz w:val="28"/>
      <w:szCs w:val="36"/>
    </w:rPr>
  </w:style>
  <w:style w:type="paragraph" w:styleId="Nadpis3">
    <w:name w:val="heading 3"/>
    <w:basedOn w:val="Normlny"/>
    <w:next w:val="Zkladntext"/>
    <w:link w:val="Nadpis3Char"/>
    <w:qFormat/>
    <w:rsid w:val="005F5BC0"/>
    <w:pPr>
      <w:keepNext/>
      <w:spacing w:before="140" w:after="120"/>
      <w:outlineLvl w:val="2"/>
    </w:pPr>
    <w:rPr>
      <w:rFonts w:eastAsia="WenQuanYi Micro Hei" w:cs="Lohit Devanagari"/>
      <w:b/>
      <w:bCs/>
      <w:sz w:val="28"/>
      <w:szCs w:val="28"/>
    </w:rPr>
  </w:style>
  <w:style w:type="paragraph" w:styleId="Nadpis4">
    <w:name w:val="heading 4"/>
    <w:basedOn w:val="Normlny"/>
    <w:next w:val="Zkladntext"/>
    <w:link w:val="Nadpis4Char"/>
    <w:qFormat/>
    <w:rsid w:val="005F5BC0"/>
    <w:pPr>
      <w:keepNext/>
      <w:spacing w:before="120" w:after="120"/>
      <w:outlineLvl w:val="3"/>
    </w:pPr>
    <w:rPr>
      <w:rFonts w:eastAsia="WenQuanYi Micro Hei" w:cs="Lohit Devanaga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F5BC0"/>
    <w:rPr>
      <w:rFonts w:ascii="Cambria" w:hAnsi="Cambria"/>
      <w:b/>
      <w:bCs/>
      <w:kern w:val="1"/>
      <w:sz w:val="32"/>
      <w:szCs w:val="32"/>
      <w:lang w:val="sk-SK" w:eastAsia="zh-CN" w:bidi="hi-IN"/>
    </w:rPr>
  </w:style>
  <w:style w:type="character" w:customStyle="1" w:styleId="Nadpis2Char">
    <w:name w:val="Nadpis 2 Char"/>
    <w:basedOn w:val="Predvolenpsmoodseku"/>
    <w:link w:val="Nadpis2"/>
    <w:rsid w:val="005F5BC0"/>
    <w:rPr>
      <w:rFonts w:ascii="Liberation Serif" w:eastAsia="WenQuanYi Micro Hei" w:hAnsi="Liberation Serif" w:cs="Lohit Devanagari"/>
      <w:b/>
      <w:bCs/>
      <w:kern w:val="1"/>
      <w:sz w:val="28"/>
      <w:szCs w:val="36"/>
      <w:lang w:val="sk-SK" w:eastAsia="zh-CN" w:bidi="hi-I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F5BC0"/>
    <w:pPr>
      <w:spacing w:after="120"/>
    </w:pPr>
    <w:rPr>
      <w:szCs w:val="21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F5BC0"/>
    <w:rPr>
      <w:rFonts w:ascii="Liberation Serif" w:eastAsia="SimSun" w:hAnsi="Liberation Serif" w:cs="Mangal"/>
      <w:kern w:val="1"/>
      <w:sz w:val="24"/>
      <w:szCs w:val="21"/>
      <w:lang w:val="sk-SK" w:eastAsia="zh-CN" w:bidi="hi-IN"/>
    </w:rPr>
  </w:style>
  <w:style w:type="character" w:customStyle="1" w:styleId="Nadpis3Char">
    <w:name w:val="Nadpis 3 Char"/>
    <w:basedOn w:val="Predvolenpsmoodseku"/>
    <w:link w:val="Nadpis3"/>
    <w:rsid w:val="005F5BC0"/>
    <w:rPr>
      <w:rFonts w:ascii="Liberation Serif" w:eastAsia="WenQuanYi Micro Hei" w:hAnsi="Liberation Serif" w:cs="Lohit Devanagari"/>
      <w:b/>
      <w:bCs/>
      <w:kern w:val="1"/>
      <w:sz w:val="28"/>
      <w:szCs w:val="28"/>
      <w:lang w:val="sk-SK" w:eastAsia="zh-CN" w:bidi="hi-IN"/>
    </w:rPr>
  </w:style>
  <w:style w:type="character" w:customStyle="1" w:styleId="Nadpis4Char">
    <w:name w:val="Nadpis 4 Char"/>
    <w:basedOn w:val="Predvolenpsmoodseku"/>
    <w:link w:val="Nadpis4"/>
    <w:rsid w:val="005F5BC0"/>
    <w:rPr>
      <w:rFonts w:ascii="Liberation Serif" w:eastAsia="WenQuanYi Micro Hei" w:hAnsi="Liberation Serif" w:cs="Lohit Devanagari"/>
      <w:b/>
      <w:bCs/>
      <w:kern w:val="1"/>
      <w:sz w:val="24"/>
      <w:szCs w:val="24"/>
      <w:lang w:val="sk-SK" w:eastAsia="zh-CN" w:bidi="hi-IN"/>
    </w:rPr>
  </w:style>
  <w:style w:type="paragraph" w:styleId="Popis">
    <w:name w:val="caption"/>
    <w:basedOn w:val="Normlny"/>
    <w:qFormat/>
    <w:rsid w:val="005F5BC0"/>
    <w:pPr>
      <w:suppressLineNumbers/>
      <w:spacing w:before="120" w:after="120"/>
    </w:pPr>
    <w:rPr>
      <w:i/>
      <w:iCs/>
    </w:rPr>
  </w:style>
  <w:style w:type="character" w:styleId="Siln">
    <w:name w:val="Strong"/>
    <w:qFormat/>
    <w:rsid w:val="005F5BC0"/>
    <w:rPr>
      <w:b/>
      <w:bCs/>
    </w:rPr>
  </w:style>
  <w:style w:type="character" w:styleId="Zvraznenie">
    <w:name w:val="Emphasis"/>
    <w:qFormat/>
    <w:rsid w:val="005F5BC0"/>
    <w:rPr>
      <w:i/>
      <w:iCs/>
    </w:rPr>
  </w:style>
  <w:style w:type="character" w:customStyle="1" w:styleId="markedcontent">
    <w:name w:val="markedcontent"/>
    <w:basedOn w:val="Predvolenpsmoodseku"/>
    <w:rsid w:val="00C30574"/>
  </w:style>
  <w:style w:type="table" w:styleId="Mriekatabuky">
    <w:name w:val="Table Grid"/>
    <w:basedOn w:val="Normlnatabuka"/>
    <w:uiPriority w:val="59"/>
    <w:rsid w:val="00C30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057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hu-HU" w:eastAsia="zh-CN" w:bidi="hi-IN"/>
    </w:rPr>
  </w:style>
  <w:style w:type="paragraph" w:styleId="Nadpis1">
    <w:name w:val="heading 1"/>
    <w:basedOn w:val="Normlny"/>
    <w:next w:val="Normlny"/>
    <w:link w:val="Nadpis1Char"/>
    <w:qFormat/>
    <w:rsid w:val="005F5BC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Nadpis2">
    <w:name w:val="heading 2"/>
    <w:basedOn w:val="Normlny"/>
    <w:next w:val="Zkladntext"/>
    <w:link w:val="Nadpis2Char"/>
    <w:qFormat/>
    <w:rsid w:val="005F5BC0"/>
    <w:pPr>
      <w:keepNext/>
      <w:spacing w:before="200" w:after="120"/>
      <w:outlineLvl w:val="1"/>
    </w:pPr>
    <w:rPr>
      <w:rFonts w:eastAsia="WenQuanYi Micro Hei" w:cs="Lohit Devanagari"/>
      <w:b/>
      <w:bCs/>
      <w:sz w:val="28"/>
      <w:szCs w:val="36"/>
    </w:rPr>
  </w:style>
  <w:style w:type="paragraph" w:styleId="Nadpis3">
    <w:name w:val="heading 3"/>
    <w:basedOn w:val="Normlny"/>
    <w:next w:val="Zkladntext"/>
    <w:link w:val="Nadpis3Char"/>
    <w:qFormat/>
    <w:rsid w:val="005F5BC0"/>
    <w:pPr>
      <w:keepNext/>
      <w:spacing w:before="140" w:after="120"/>
      <w:outlineLvl w:val="2"/>
    </w:pPr>
    <w:rPr>
      <w:rFonts w:eastAsia="WenQuanYi Micro Hei" w:cs="Lohit Devanagari"/>
      <w:b/>
      <w:bCs/>
      <w:sz w:val="28"/>
      <w:szCs w:val="28"/>
    </w:rPr>
  </w:style>
  <w:style w:type="paragraph" w:styleId="Nadpis4">
    <w:name w:val="heading 4"/>
    <w:basedOn w:val="Normlny"/>
    <w:next w:val="Zkladntext"/>
    <w:link w:val="Nadpis4Char"/>
    <w:qFormat/>
    <w:rsid w:val="005F5BC0"/>
    <w:pPr>
      <w:keepNext/>
      <w:spacing w:before="120" w:after="120"/>
      <w:outlineLvl w:val="3"/>
    </w:pPr>
    <w:rPr>
      <w:rFonts w:eastAsia="WenQuanYi Micro Hei" w:cs="Lohit Devanaga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F5BC0"/>
    <w:rPr>
      <w:rFonts w:ascii="Cambria" w:hAnsi="Cambria"/>
      <w:b/>
      <w:bCs/>
      <w:kern w:val="1"/>
      <w:sz w:val="32"/>
      <w:szCs w:val="32"/>
      <w:lang w:val="sk-SK" w:eastAsia="zh-CN" w:bidi="hi-IN"/>
    </w:rPr>
  </w:style>
  <w:style w:type="character" w:customStyle="1" w:styleId="Nadpis2Char">
    <w:name w:val="Nadpis 2 Char"/>
    <w:basedOn w:val="Predvolenpsmoodseku"/>
    <w:link w:val="Nadpis2"/>
    <w:rsid w:val="005F5BC0"/>
    <w:rPr>
      <w:rFonts w:ascii="Liberation Serif" w:eastAsia="WenQuanYi Micro Hei" w:hAnsi="Liberation Serif" w:cs="Lohit Devanagari"/>
      <w:b/>
      <w:bCs/>
      <w:kern w:val="1"/>
      <w:sz w:val="28"/>
      <w:szCs w:val="36"/>
      <w:lang w:val="sk-SK" w:eastAsia="zh-CN" w:bidi="hi-I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F5BC0"/>
    <w:pPr>
      <w:spacing w:after="120"/>
    </w:pPr>
    <w:rPr>
      <w:szCs w:val="21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F5BC0"/>
    <w:rPr>
      <w:rFonts w:ascii="Liberation Serif" w:eastAsia="SimSun" w:hAnsi="Liberation Serif" w:cs="Mangal"/>
      <w:kern w:val="1"/>
      <w:sz w:val="24"/>
      <w:szCs w:val="21"/>
      <w:lang w:val="sk-SK" w:eastAsia="zh-CN" w:bidi="hi-IN"/>
    </w:rPr>
  </w:style>
  <w:style w:type="character" w:customStyle="1" w:styleId="Nadpis3Char">
    <w:name w:val="Nadpis 3 Char"/>
    <w:basedOn w:val="Predvolenpsmoodseku"/>
    <w:link w:val="Nadpis3"/>
    <w:rsid w:val="005F5BC0"/>
    <w:rPr>
      <w:rFonts w:ascii="Liberation Serif" w:eastAsia="WenQuanYi Micro Hei" w:hAnsi="Liberation Serif" w:cs="Lohit Devanagari"/>
      <w:b/>
      <w:bCs/>
      <w:kern w:val="1"/>
      <w:sz w:val="28"/>
      <w:szCs w:val="28"/>
      <w:lang w:val="sk-SK" w:eastAsia="zh-CN" w:bidi="hi-IN"/>
    </w:rPr>
  </w:style>
  <w:style w:type="character" w:customStyle="1" w:styleId="Nadpis4Char">
    <w:name w:val="Nadpis 4 Char"/>
    <w:basedOn w:val="Predvolenpsmoodseku"/>
    <w:link w:val="Nadpis4"/>
    <w:rsid w:val="005F5BC0"/>
    <w:rPr>
      <w:rFonts w:ascii="Liberation Serif" w:eastAsia="WenQuanYi Micro Hei" w:hAnsi="Liberation Serif" w:cs="Lohit Devanagari"/>
      <w:b/>
      <w:bCs/>
      <w:kern w:val="1"/>
      <w:sz w:val="24"/>
      <w:szCs w:val="24"/>
      <w:lang w:val="sk-SK" w:eastAsia="zh-CN" w:bidi="hi-IN"/>
    </w:rPr>
  </w:style>
  <w:style w:type="paragraph" w:styleId="Popis">
    <w:name w:val="caption"/>
    <w:basedOn w:val="Normlny"/>
    <w:qFormat/>
    <w:rsid w:val="005F5BC0"/>
    <w:pPr>
      <w:suppressLineNumbers/>
      <w:spacing w:before="120" w:after="120"/>
    </w:pPr>
    <w:rPr>
      <w:i/>
      <w:iCs/>
    </w:rPr>
  </w:style>
  <w:style w:type="character" w:styleId="Siln">
    <w:name w:val="Strong"/>
    <w:qFormat/>
    <w:rsid w:val="005F5BC0"/>
    <w:rPr>
      <w:b/>
      <w:bCs/>
    </w:rPr>
  </w:style>
  <w:style w:type="character" w:styleId="Zvraznenie">
    <w:name w:val="Emphasis"/>
    <w:qFormat/>
    <w:rsid w:val="005F5BC0"/>
    <w:rPr>
      <w:i/>
      <w:iCs/>
    </w:rPr>
  </w:style>
  <w:style w:type="character" w:customStyle="1" w:styleId="markedcontent">
    <w:name w:val="markedcontent"/>
    <w:basedOn w:val="Predvolenpsmoodseku"/>
    <w:rsid w:val="00C30574"/>
  </w:style>
  <w:style w:type="table" w:styleId="Mriekatabuky">
    <w:name w:val="Table Grid"/>
    <w:basedOn w:val="Normlnatabuka"/>
    <w:uiPriority w:val="59"/>
    <w:rsid w:val="00C30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1286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2022-11-01T08:43:00Z</dcterms:created>
  <dcterms:modified xsi:type="dcterms:W3CDTF">2022-11-01T09:43:00Z</dcterms:modified>
</cp:coreProperties>
</file>